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25" w:rsidRPr="00B5374A" w:rsidRDefault="00DF7A25" w:rsidP="00DF7A25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74A">
        <w:rPr>
          <w:rFonts w:ascii="Times New Roman" w:eastAsia="Times New Roman" w:hAnsi="Times New Roman" w:cs="Times New Roman"/>
          <w:sz w:val="20"/>
          <w:szCs w:val="20"/>
        </w:rPr>
        <w:t>Добровольное информированное согласие</w:t>
      </w:r>
    </w:p>
    <w:p w:rsidR="00077DDC" w:rsidRPr="00DF7A25" w:rsidRDefault="00077DDC" w:rsidP="00DF7A25">
      <w:pPr>
        <w:shd w:val="clear" w:color="auto" w:fill="FFFFFF"/>
        <w:spacing w:line="256" w:lineRule="exact"/>
        <w:ind w:right="28"/>
        <w:jc w:val="center"/>
        <w:rPr>
          <w:b/>
        </w:rPr>
      </w:pPr>
      <w:r w:rsidRPr="00DF7A25">
        <w:rPr>
          <w:rFonts w:eastAsia="Times New Roman"/>
          <w:b/>
        </w:rPr>
        <w:t>на проведение ортодонтического лечения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3"/>
          <w:sz w:val="22"/>
          <w:szCs w:val="22"/>
        </w:rPr>
      </w:pPr>
      <w:r w:rsidRPr="00DF7A25">
        <w:rPr>
          <w:noProof/>
          <w:sz w:val="22"/>
          <w:szCs w:val="22"/>
        </w:rPr>
        <w:t>Я ___________________________________</w:t>
      </w:r>
      <w:r w:rsidR="00312051">
        <w:rPr>
          <w:noProof/>
          <w:sz w:val="22"/>
          <w:szCs w:val="22"/>
        </w:rPr>
        <w:t>___________________________</w:t>
      </w:r>
      <w:r w:rsidRPr="00DF7A25">
        <w:rPr>
          <w:noProof/>
          <w:sz w:val="22"/>
          <w:szCs w:val="22"/>
        </w:rPr>
        <w:t>______________________</w:t>
      </w:r>
      <w:r w:rsidRPr="00DF7A25">
        <w:rPr>
          <w:rFonts w:eastAsia="Times New Roman"/>
          <w:sz w:val="22"/>
          <w:szCs w:val="22"/>
        </w:rPr>
        <w:t>получил (а) от своего лечащего врача всю интересующую меня информацию о предстоящем лечении. Врач внимательно осмотрел полость рта, разъяснил преимущества и сложности предполагаемого метода лечения. Я согласен(а) с этим методом лечения патологии прикуса (деформации зубного ряда). Мне понятно, что зубы и слизистая оболочка полости рта должны быть санированы (вылечены) до начала лечения прикуса.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16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предварительно проинформирован(а), что одним из основных факторов успешного лечения с применением ортодонтической аппаратуры является хорошая гигиена полости рта. При несоблюдении мной правил личной гигиены полости рта возможно развитие кариозного процесса в зонах контакта ортодонтической аппаратуры с эмалью зуба. Я согласен(а) с тем, что врач-ортодонт оставляет за собой право принятия решения о снятии ортодонтической аппаратуры на любом этапе лечения при плохой гигиене полости рта. Деньги за проведенный объем лечения не будут возвращены. (Контроль гигиены полости рта будет осуществляться по индексам гигиены).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2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знаю, что ортодонтическая аппаратура - это инородное тело в полости рта. Привыкание к съемной ортодонтической конструкции требует большого терпения и времени, в среднем это длится 1,5-2 месяца. До начала активного периода лечения врач проводит коррекцию аппаратуры в местах наибольшего давления на поверхность слизистой оболочки полости рта. Деньги за съемные ортодонтические аппараты, к которым пациенты не могут привыкнуть, не будут возвращены.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205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Мне было сообщено, что привыкание к несъемной ортодонтической технике происходит в течение 10-14 дней. В это время могут возникать болевые ощущения в области верхней и нижней челюсти при пережевывании и откусывании пищи, натирание слизистой оболочки губы и щеки. После периода адаптации все неприятные ощущения проходят.</w:t>
      </w:r>
    </w:p>
    <w:p w:rsidR="00312051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51" w:line="252" w:lineRule="exact"/>
        <w:ind w:left="0" w:right="-28"/>
        <w:jc w:val="both"/>
        <w:rPr>
          <w:rFonts w:eastAsia="Times New Roman"/>
          <w:sz w:val="22"/>
          <w:szCs w:val="22"/>
        </w:rPr>
        <w:sectPr w:rsidR="00312051" w:rsidSect="00DF7A25">
          <w:headerReference w:type="default" r:id="rId7"/>
          <w:type w:val="continuous"/>
          <w:pgSz w:w="11907" w:h="8391" w:orient="landscape" w:code="11"/>
          <w:pgMar w:top="238" w:right="510" w:bottom="709" w:left="510" w:header="0" w:footer="0" w:gutter="0"/>
          <w:cols w:space="60"/>
          <w:noEndnote/>
          <w:docGrid w:linePitch="272"/>
        </w:sectPr>
      </w:pPr>
      <w:r w:rsidRPr="00DF7A25">
        <w:rPr>
          <w:rFonts w:eastAsia="Times New Roman"/>
          <w:sz w:val="22"/>
          <w:szCs w:val="22"/>
        </w:rPr>
        <w:t>Мне известно, что для нормализации прикуса возможно потребуется удаление отдельных зубов на верхней и нижней челюсти. О необходимости удаления зубов врач сообщает до начала ортодонтического лечения.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37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lastRenderedPageBreak/>
        <w:t>Я предупрежден (а) о возможных обострениях заболеваний пародонта (гингивит, парадонтит, пародонтоз). В этом случае я согласен(а) проводить комплексное лечение у врача-ортодонта и врача-народонтолога.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22" w:line="252" w:lineRule="exact"/>
        <w:ind w:left="0" w:right="-28"/>
        <w:jc w:val="both"/>
        <w:rPr>
          <w:spacing w:val="-18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предупрежден (а), что при лечении с применением ортодонтической аппаратуры возможны обострения заболеваний периодонта, обусловленные скрытыми очагами инфекции.</w:t>
      </w:r>
    </w:p>
    <w:p w:rsidR="00DF7A25" w:rsidRPr="00DF7A25" w:rsidRDefault="00DF7A25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15" w:line="252" w:lineRule="exact"/>
        <w:ind w:left="0" w:right="-28"/>
        <w:jc w:val="both"/>
        <w:rPr>
          <w:spacing w:val="-10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 </w:t>
      </w:r>
      <w:r w:rsidR="00077DDC" w:rsidRPr="00DF7A25">
        <w:rPr>
          <w:rFonts w:eastAsia="Times New Roman"/>
          <w:sz w:val="22"/>
          <w:szCs w:val="22"/>
        </w:rPr>
        <w:t>Я согласен (а) после окончания активного периода лечения носить ретенционный аппарат в течение всего периода, необходимого для закрепления результата лечения. Я предупрежден (а), что в противном случае может развиться рецидив патологии прикуса. Я знаю, что контроль за ношением аппарата будет осуществлять врач-ортодонт. (Контроль осуществляется по качеству фиксации ретеиционного аппарата</w:t>
      </w:r>
      <w:r w:rsidR="00077DDC" w:rsidRPr="00DF7A25">
        <w:rPr>
          <w:rFonts w:eastAsia="Times New Roman"/>
          <w:b/>
          <w:bCs/>
          <w:sz w:val="22"/>
          <w:szCs w:val="22"/>
        </w:rPr>
        <w:t xml:space="preserve"> в </w:t>
      </w:r>
      <w:r w:rsidR="00077DDC" w:rsidRPr="00DF7A25">
        <w:rPr>
          <w:rFonts w:eastAsia="Times New Roman"/>
          <w:sz w:val="22"/>
          <w:szCs w:val="22"/>
        </w:rPr>
        <w:t>полости рта)</w:t>
      </w:r>
      <w:r w:rsidR="00077DDC" w:rsidRPr="00DF7A25">
        <w:rPr>
          <w:rFonts w:eastAsia="Times New Roman"/>
          <w:spacing w:val="-18"/>
          <w:sz w:val="22"/>
          <w:szCs w:val="22"/>
        </w:rPr>
        <w:t>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439"/>
        </w:tabs>
        <w:spacing w:before="122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Ремонт съемной ортодонтической аппаратуру. Я осведомлен (а), что перелом, трещина в пластмассовых деталях ортодонтического аппарата или его металлических частях, приварка новых элементов - не относится к гарантийным случаям и должны быть оплачены отдельно.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0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предупрежден (а) о необходимости регулярного посещения врача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ортодонта в сроки, указанные в визитной карточке. Несвоевременное и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редкое посещение врача-ортодонта приводит к снижению качества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ортодонтического лечения.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подтверждаю, что прочитал (а) и понял (а) все вышеизложенное, Имел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(а) возможность обсудить с врачом все интересующие и непонятные мне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вопросы, связанные с лечением моего заболевания и последующего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реабилитационного периода. На все заданные вопросы я получил (а)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удовлетворившие меня ответы и у меня не осталось невыясненных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вопросов к врачу.</w:t>
      </w:r>
      <w:r w:rsidR="00DF7A25" w:rsidRPr="00DF7A25">
        <w:rPr>
          <w:rFonts w:eastAsia="Times New Roman"/>
          <w:sz w:val="22"/>
          <w:szCs w:val="22"/>
        </w:rPr>
        <w:t xml:space="preserve"> Я даю согласие на обработку моих персональных данных</w:t>
      </w:r>
    </w:p>
    <w:p w:rsidR="00077DDC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Мое решение является </w:t>
      </w:r>
      <w:r w:rsidRPr="00DF7A25">
        <w:rPr>
          <w:rFonts w:eastAsia="Times New Roman"/>
          <w:b/>
          <w:bCs/>
          <w:sz w:val="22"/>
          <w:szCs w:val="22"/>
        </w:rPr>
        <w:t xml:space="preserve">свободным и добровольным </w:t>
      </w:r>
      <w:r w:rsidRPr="00DF7A25">
        <w:rPr>
          <w:rFonts w:eastAsia="Times New Roman"/>
          <w:sz w:val="22"/>
          <w:szCs w:val="22"/>
        </w:rPr>
        <w:t>и представляет собой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b/>
          <w:bCs/>
          <w:sz w:val="22"/>
          <w:szCs w:val="22"/>
        </w:rPr>
        <w:t xml:space="preserve">информированное </w:t>
      </w:r>
      <w:r w:rsidRPr="00DF7A25">
        <w:rPr>
          <w:rFonts w:eastAsia="Times New Roman"/>
          <w:sz w:val="22"/>
          <w:szCs w:val="22"/>
        </w:rPr>
        <w:t>согласие на проведение медицинского вмешательства.</w:t>
      </w:r>
    </w:p>
    <w:p w:rsidR="00077DDC" w:rsidRPr="00DF7A25" w:rsidRDefault="00077DDC" w:rsidP="00DF7A25">
      <w:pPr>
        <w:jc w:val="both"/>
        <w:rPr>
          <w:sz w:val="22"/>
          <w:szCs w:val="22"/>
        </w:rPr>
        <w:sectPr w:rsidR="00077DDC" w:rsidRPr="00DF7A25" w:rsidSect="00312051">
          <w:pgSz w:w="11907" w:h="8391" w:orient="landscape" w:code="11"/>
          <w:pgMar w:top="568" w:right="510" w:bottom="709" w:left="510" w:header="0" w:footer="0" w:gutter="0"/>
          <w:cols w:space="60"/>
          <w:noEndnote/>
          <w:docGrid w:linePitch="272"/>
        </w:sectPr>
      </w:pPr>
    </w:p>
    <w:p w:rsidR="00DF7A25" w:rsidRPr="00DF7A25" w:rsidRDefault="00DF7A25" w:rsidP="00DF7A25">
      <w:pPr>
        <w:shd w:val="clear" w:color="auto" w:fill="FFFFFF"/>
        <w:ind w:right="-23" w:firstLine="284"/>
        <w:jc w:val="both"/>
        <w:rPr>
          <w:rFonts w:eastAsia="Times New Roman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lastRenderedPageBreak/>
        <w:t>.</w:t>
      </w:r>
    </w:p>
    <w:p w:rsidR="00DF7A25" w:rsidRPr="00DF7A25" w:rsidRDefault="00DF7A25" w:rsidP="00DF7A25">
      <w:pPr>
        <w:shd w:val="clear" w:color="auto" w:fill="FFFFFF"/>
        <w:ind w:right="-23" w:firstLine="284"/>
        <w:jc w:val="both"/>
        <w:rPr>
          <w:sz w:val="22"/>
          <w:szCs w:val="22"/>
        </w:rPr>
      </w:pPr>
    </w:p>
    <w:p w:rsidR="00DF7A25" w:rsidRPr="00DF7A25" w:rsidRDefault="00DF7A25" w:rsidP="00DF7A25">
      <w:pPr>
        <w:shd w:val="clear" w:color="auto" w:fill="FFFFFF"/>
        <w:tabs>
          <w:tab w:val="left" w:leader="underscore" w:pos="3859"/>
        </w:tabs>
        <w:ind w:firstLine="284"/>
        <w:jc w:val="both"/>
        <w:rPr>
          <w:rFonts w:eastAsia="Times New Roman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Дата    ____________________________</w:t>
      </w:r>
      <w:r w:rsidRPr="00DF7A25">
        <w:rPr>
          <w:rFonts w:eastAsia="Times New Roman"/>
          <w:sz w:val="22"/>
          <w:szCs w:val="22"/>
        </w:rPr>
        <w:tab/>
        <w:t xml:space="preserve">                     </w:t>
      </w:r>
      <w:r w:rsidRPr="00DF7A25">
        <w:rPr>
          <w:sz w:val="22"/>
          <w:szCs w:val="22"/>
        </w:rPr>
        <w:t>П</w:t>
      </w:r>
      <w:r w:rsidRPr="00DF7A25">
        <w:rPr>
          <w:rFonts w:eastAsia="Times New Roman"/>
          <w:sz w:val="22"/>
          <w:szCs w:val="22"/>
        </w:rPr>
        <w:t>ациент_______________________________</w:t>
      </w:r>
    </w:p>
    <w:p w:rsidR="00DF7A25" w:rsidRPr="00DF7A25" w:rsidRDefault="00DF7A25" w:rsidP="00DF7A25">
      <w:pPr>
        <w:shd w:val="clear" w:color="auto" w:fill="FFFFFF"/>
        <w:tabs>
          <w:tab w:val="left" w:leader="underscore" w:pos="3859"/>
        </w:tabs>
        <w:ind w:firstLine="284"/>
        <w:jc w:val="both"/>
        <w:rPr>
          <w:i/>
          <w:sz w:val="16"/>
          <w:szCs w:val="16"/>
        </w:rPr>
      </w:pPr>
      <w:r w:rsidRPr="00DF7A25">
        <w:rPr>
          <w:rFonts w:eastAsia="Times New Roman"/>
          <w:sz w:val="22"/>
          <w:szCs w:val="22"/>
        </w:rPr>
        <w:t xml:space="preserve">                                                                                         </w:t>
      </w:r>
      <w:r w:rsidRPr="00DF7A25">
        <w:rPr>
          <w:rFonts w:eastAsia="Times New Roman"/>
          <w:i/>
          <w:sz w:val="16"/>
          <w:szCs w:val="16"/>
        </w:rPr>
        <w:t>(подпись)</w:t>
      </w:r>
    </w:p>
    <w:p w:rsidR="000B1CA2" w:rsidRPr="00DF7A25" w:rsidRDefault="000B1CA2" w:rsidP="00DF7A25">
      <w:pPr>
        <w:jc w:val="both"/>
      </w:pPr>
    </w:p>
    <w:sectPr w:rsidR="000B1CA2" w:rsidRPr="00DF7A25" w:rsidSect="00D94039">
      <w:headerReference w:type="default" r:id="rId8"/>
      <w:type w:val="continuous"/>
      <w:pgSz w:w="11907" w:h="8391" w:orient="landscape" w:code="11"/>
      <w:pgMar w:top="-851" w:right="425" w:bottom="340" w:left="709" w:header="227" w:footer="39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31" w:rsidRDefault="00262631" w:rsidP="007350DC">
      <w:r>
        <w:separator/>
      </w:r>
    </w:p>
  </w:endnote>
  <w:endnote w:type="continuationSeparator" w:id="1">
    <w:p w:rsidR="00262631" w:rsidRDefault="00262631" w:rsidP="0073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31" w:rsidRDefault="00262631" w:rsidP="007350DC">
      <w:r>
        <w:separator/>
      </w:r>
    </w:p>
  </w:footnote>
  <w:footnote w:type="continuationSeparator" w:id="1">
    <w:p w:rsidR="00262631" w:rsidRDefault="00262631" w:rsidP="0073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DC" w:rsidRDefault="007350DC">
    <w:pPr>
      <w:pStyle w:val="a3"/>
    </w:pPr>
  </w:p>
  <w:p w:rsidR="00DF7A25" w:rsidRDefault="00DF7A25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76"/>
      <w:gridCol w:w="5747"/>
    </w:tblGrid>
    <w:tr w:rsidR="00786BCB" w:rsidTr="00312051">
      <w:tc>
        <w:tcPr>
          <w:tcW w:w="5276" w:type="dxa"/>
        </w:tcPr>
        <w:p w:rsidR="00786BCB" w:rsidRPr="00A54D12" w:rsidRDefault="009D36BE" w:rsidP="00786BC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="00786BCB" w:rsidRPr="00A54D12">
            <w:rPr>
              <w:sz w:val="16"/>
              <w:szCs w:val="16"/>
            </w:rPr>
            <w:t>СПб ГБУЗ</w:t>
          </w:r>
        </w:p>
        <w:p w:rsidR="00786BCB" w:rsidRDefault="00786BCB" w:rsidP="00786BCB">
          <w:pPr>
            <w:tabs>
              <w:tab w:val="left" w:pos="3672"/>
            </w:tabs>
            <w:rPr>
              <w:sz w:val="16"/>
              <w:szCs w:val="16"/>
            </w:rPr>
          </w:pPr>
          <w:r w:rsidRPr="00A54D12">
            <w:rPr>
              <w:sz w:val="16"/>
              <w:szCs w:val="16"/>
            </w:rPr>
            <w:t>«Стоматологическая</w:t>
          </w:r>
        </w:p>
        <w:p w:rsidR="00786BCB" w:rsidRDefault="00786BCB" w:rsidP="00786BCB">
          <w:pPr>
            <w:pStyle w:val="a3"/>
          </w:pPr>
          <w:r w:rsidRPr="00A54D12">
            <w:rPr>
              <w:sz w:val="16"/>
              <w:szCs w:val="16"/>
            </w:rPr>
            <w:t xml:space="preserve"> поликлиника № 28»</w:t>
          </w:r>
        </w:p>
      </w:tc>
      <w:tc>
        <w:tcPr>
          <w:tcW w:w="5747" w:type="dxa"/>
        </w:tcPr>
        <w:p w:rsidR="00786BCB" w:rsidRPr="00106206" w:rsidRDefault="00786BCB" w:rsidP="00786BCB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786BCB" w:rsidRDefault="00786BCB" w:rsidP="00786BCB">
          <w:pPr>
            <w:pStyle w:val="a3"/>
            <w:jc w:val="right"/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</w:p>
      </w:tc>
    </w:tr>
  </w:tbl>
  <w:p w:rsidR="00786BCB" w:rsidRDefault="00786BCB" w:rsidP="00786B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DF550F" w:rsidTr="00DF550F">
      <w:tc>
        <w:tcPr>
          <w:tcW w:w="5494" w:type="dxa"/>
        </w:tcPr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631"/>
          </w:tblGrid>
          <w:tr w:rsidR="00106206" w:rsidTr="00106206">
            <w:tc>
              <w:tcPr>
                <w:tcW w:w="2631" w:type="dxa"/>
              </w:tcPr>
              <w:p w:rsidR="00106206" w:rsidRPr="00A54D12" w:rsidRDefault="00262631" w:rsidP="0010620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  <w:r w:rsidRPr="00A54D12">
                  <w:rPr>
                    <w:sz w:val="16"/>
                    <w:szCs w:val="16"/>
                  </w:rPr>
                  <w:t>СПб ГБУЗ</w:t>
                </w:r>
              </w:p>
              <w:p w:rsidR="00106206" w:rsidRDefault="00262631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>«Стоматологическая</w:t>
                </w:r>
              </w:p>
              <w:p w:rsidR="00106206" w:rsidRDefault="00262631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 xml:space="preserve"> поликлиника № 28»</w:t>
                </w:r>
              </w:p>
            </w:tc>
          </w:tr>
        </w:tbl>
        <w:p w:rsidR="00DF550F" w:rsidRPr="00A54D12" w:rsidRDefault="00262631" w:rsidP="00DF550F">
          <w:pPr>
            <w:tabs>
              <w:tab w:val="left" w:pos="36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  <w:p w:rsidR="00DF550F" w:rsidRDefault="00262631" w:rsidP="0010620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5495" w:type="dxa"/>
        </w:tcPr>
        <w:p w:rsidR="00106206" w:rsidRPr="00106206" w:rsidRDefault="00262631" w:rsidP="00106206">
          <w:pPr>
            <w:jc w:val="right"/>
            <w:rPr>
              <w:rFonts w:eastAsia="Times New Roman"/>
            </w:rPr>
          </w:pPr>
          <w:r w:rsidRPr="00106206">
            <w:t>Ф-1</w:t>
          </w:r>
          <w:r w:rsidRPr="00106206">
            <w:rPr>
              <w:rFonts w:eastAsia="Times New Roman"/>
            </w:rPr>
            <w:t xml:space="preserve"> </w:t>
          </w:r>
        </w:p>
        <w:p w:rsidR="00106206" w:rsidRPr="00106206" w:rsidRDefault="00262631" w:rsidP="00106206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DF550F" w:rsidRDefault="00262631" w:rsidP="00106206">
          <w:pPr>
            <w:jc w:val="right"/>
            <w:rPr>
              <w:sz w:val="16"/>
              <w:szCs w:val="16"/>
            </w:rPr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  <w:r w:rsidRPr="00106206">
            <w:rPr>
              <w:rFonts w:eastAsia="Times New Roman"/>
              <w:b/>
              <w:sz w:val="14"/>
              <w:szCs w:val="14"/>
            </w:rPr>
            <w:t>»</w:t>
          </w:r>
        </w:p>
      </w:tc>
    </w:tr>
  </w:tbl>
  <w:p w:rsidR="00A54D12" w:rsidRPr="00A54D12" w:rsidRDefault="00262631" w:rsidP="00A54D12">
    <w:pPr>
      <w:rPr>
        <w:sz w:val="16"/>
        <w:szCs w:val="16"/>
      </w:rPr>
    </w:pPr>
  </w:p>
  <w:p w:rsidR="00A54D12" w:rsidRDefault="00262631" w:rsidP="00A54D12">
    <w:pPr>
      <w:pStyle w:val="a3"/>
      <w:tabs>
        <w:tab w:val="clear" w:pos="4677"/>
        <w:tab w:val="clear" w:pos="9355"/>
        <w:tab w:val="left" w:pos="1039"/>
      </w:tabs>
    </w:pPr>
    <w:r>
      <w:tab/>
    </w:r>
  </w:p>
  <w:p w:rsidR="00A54D12" w:rsidRDefault="00262631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262631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262631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262631" w:rsidP="00EE3DF1">
    <w:pPr>
      <w:pStyle w:val="a3"/>
      <w:tabs>
        <w:tab w:val="clear" w:pos="4677"/>
        <w:tab w:val="clear" w:pos="9355"/>
        <w:tab w:val="left" w:pos="6590"/>
      </w:tabs>
    </w:pPr>
    <w:r>
      <w:tab/>
    </w:r>
  </w:p>
  <w:p w:rsidR="00EE3DF1" w:rsidRDefault="00262631" w:rsidP="00EE3DF1">
    <w:pPr>
      <w:pStyle w:val="a3"/>
      <w:tabs>
        <w:tab w:val="clear" w:pos="4677"/>
        <w:tab w:val="clear" w:pos="9355"/>
        <w:tab w:val="left" w:pos="6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641F8"/>
    <w:lvl w:ilvl="0">
      <w:numFmt w:val="bullet"/>
      <w:lvlText w:val="*"/>
      <w:lvlJc w:val="left"/>
    </w:lvl>
  </w:abstractNum>
  <w:abstractNum w:abstractNumId="1">
    <w:nsid w:val="79823939"/>
    <w:multiLevelType w:val="singleLevel"/>
    <w:tmpl w:val="E2767F8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A2"/>
    <w:rsid w:val="00077DDC"/>
    <w:rsid w:val="000B1CA2"/>
    <w:rsid w:val="000C6E40"/>
    <w:rsid w:val="00262631"/>
    <w:rsid w:val="00312051"/>
    <w:rsid w:val="00466DA4"/>
    <w:rsid w:val="007350DC"/>
    <w:rsid w:val="00786BCB"/>
    <w:rsid w:val="007D58BD"/>
    <w:rsid w:val="009D36BE"/>
    <w:rsid w:val="00DF7A25"/>
    <w:rsid w:val="00F1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7A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5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0D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7A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F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SAA</cp:lastModifiedBy>
  <cp:revision>4</cp:revision>
  <dcterms:created xsi:type="dcterms:W3CDTF">2016-01-15T11:34:00Z</dcterms:created>
  <dcterms:modified xsi:type="dcterms:W3CDTF">2016-01-15T11:43:00Z</dcterms:modified>
</cp:coreProperties>
</file>